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27DD" w14:textId="2F3ACEFF" w:rsidR="00C9287F" w:rsidRPr="004227E1" w:rsidRDefault="00257EAD" w:rsidP="00257EAD">
      <w:pPr>
        <w:tabs>
          <w:tab w:val="right" w:pos="9072"/>
        </w:tabs>
        <w:spacing w:after="0"/>
        <w:rPr>
          <w:rFonts w:ascii="Arial Narrow" w:hAnsi="Arial Narrow"/>
          <w:b/>
        </w:rPr>
      </w:pPr>
      <w:r w:rsidRPr="004227E1">
        <w:rPr>
          <w:rFonts w:ascii="Arial Narrow" w:hAnsi="Arial Narrow"/>
          <w:noProof/>
          <w:lang w:eastAsia="fr-FR"/>
        </w:rPr>
        <w:drawing>
          <wp:anchor distT="0" distB="0" distL="114300" distR="114300" simplePos="0" relativeHeight="251659264" behindDoc="1" locked="0" layoutInCell="1" allowOverlap="1" wp14:anchorId="0FF5D9AB" wp14:editId="65AC3F13">
            <wp:simplePos x="0" y="0"/>
            <wp:positionH relativeFrom="margin">
              <wp:posOffset>-99695</wp:posOffset>
            </wp:positionH>
            <wp:positionV relativeFrom="margin">
              <wp:posOffset>-271145</wp:posOffset>
            </wp:positionV>
            <wp:extent cx="2366010" cy="559435"/>
            <wp:effectExtent l="0" t="0" r="0" b="0"/>
            <wp:wrapTight wrapText="bothSides">
              <wp:wrapPolygon edited="0">
                <wp:start x="0" y="0"/>
                <wp:lineTo x="0" y="20595"/>
                <wp:lineTo x="21391" y="20595"/>
                <wp:lineTo x="2139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_FR_Standa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6010" cy="559435"/>
                    </a:xfrm>
                    <a:prstGeom prst="rect">
                      <a:avLst/>
                    </a:prstGeom>
                  </pic:spPr>
                </pic:pic>
              </a:graphicData>
            </a:graphic>
          </wp:anchor>
        </w:drawing>
      </w:r>
      <w:r w:rsidR="004227E1" w:rsidRPr="004227E1">
        <w:rPr>
          <w:rFonts w:ascii="Arial Narrow" w:hAnsi="Arial Narrow"/>
        </w:rPr>
        <w:tab/>
      </w:r>
      <w:r w:rsidR="004227E1" w:rsidRPr="004227E1">
        <w:rPr>
          <w:rFonts w:ascii="Arial Narrow" w:hAnsi="Arial Narrow"/>
          <w:b/>
        </w:rPr>
        <w:t>COMMUNIQUÉ DE PRESSE</w:t>
      </w:r>
    </w:p>
    <w:p w14:paraId="6112E129" w14:textId="37819AF5" w:rsidR="00D64C61" w:rsidRPr="004227E1" w:rsidRDefault="00257EAD" w:rsidP="006F2D46">
      <w:pPr>
        <w:tabs>
          <w:tab w:val="right" w:pos="9072"/>
        </w:tabs>
        <w:spacing w:after="240"/>
        <w:rPr>
          <w:rFonts w:ascii="Arial Narrow" w:hAnsi="Arial Narrow"/>
        </w:rPr>
      </w:pPr>
      <w:r w:rsidRPr="004227E1">
        <w:rPr>
          <w:rFonts w:ascii="Arial Narrow" w:hAnsi="Arial Narrow"/>
        </w:rPr>
        <w:tab/>
      </w:r>
      <w:r w:rsidR="00665B1E">
        <w:rPr>
          <w:rFonts w:ascii="Arial Narrow" w:hAnsi="Arial Narrow"/>
        </w:rPr>
        <w:t>Le 2</w:t>
      </w:r>
      <w:r w:rsidR="008F41AE">
        <w:rPr>
          <w:rFonts w:ascii="Arial Narrow" w:hAnsi="Arial Narrow"/>
        </w:rPr>
        <w:t xml:space="preserve"> </w:t>
      </w:r>
      <w:r w:rsidR="00665B1E">
        <w:rPr>
          <w:rFonts w:ascii="Arial Narrow" w:hAnsi="Arial Narrow"/>
        </w:rPr>
        <w:t>avril</w:t>
      </w:r>
      <w:r w:rsidR="0069470A" w:rsidRPr="004227E1">
        <w:rPr>
          <w:rFonts w:ascii="Arial Narrow" w:hAnsi="Arial Narrow"/>
        </w:rPr>
        <w:t xml:space="preserve"> 20</w:t>
      </w:r>
      <w:r w:rsidR="001301A2" w:rsidRPr="004227E1">
        <w:rPr>
          <w:rFonts w:ascii="Arial Narrow" w:hAnsi="Arial Narrow"/>
        </w:rPr>
        <w:t>2</w:t>
      </w:r>
      <w:r w:rsidR="0063677A">
        <w:rPr>
          <w:rFonts w:ascii="Arial Narrow" w:hAnsi="Arial Narrow"/>
        </w:rPr>
        <w:t>4</w:t>
      </w:r>
    </w:p>
    <w:p w14:paraId="62C73462" w14:textId="77777777" w:rsidR="0064647E" w:rsidRPr="00984DD1" w:rsidRDefault="0064647E" w:rsidP="0064647E">
      <w:pPr>
        <w:spacing w:after="0"/>
        <w:jc w:val="center"/>
        <w:rPr>
          <w:rFonts w:ascii="Arial Narrow" w:eastAsia="Calibri" w:hAnsi="Arial Narrow" w:cs="Times New Roman"/>
          <w:b/>
          <w:color w:val="009FE3"/>
          <w:sz w:val="32"/>
          <w:szCs w:val="32"/>
        </w:rPr>
      </w:pPr>
      <w:bookmarkStart w:id="0" w:name="_Hlk163133884"/>
      <w:r w:rsidRPr="00984DD1">
        <w:rPr>
          <w:rFonts w:ascii="Arial Narrow" w:eastAsia="Calibri" w:hAnsi="Arial Narrow" w:cs="Times New Roman"/>
          <w:b/>
          <w:color w:val="009FE3"/>
          <w:sz w:val="32"/>
          <w:szCs w:val="32"/>
        </w:rPr>
        <w:t>MAT D'OR 202</w:t>
      </w:r>
      <w:r>
        <w:rPr>
          <w:rFonts w:ascii="Arial Narrow" w:eastAsia="Calibri" w:hAnsi="Arial Narrow" w:cs="Times New Roman"/>
          <w:b/>
          <w:color w:val="009FE3"/>
          <w:sz w:val="32"/>
          <w:szCs w:val="32"/>
        </w:rPr>
        <w:t>4</w:t>
      </w:r>
    </w:p>
    <w:p w14:paraId="0F316FB1" w14:textId="19E21F0B" w:rsidR="0064647E" w:rsidRPr="004A6A3C" w:rsidRDefault="0064647E" w:rsidP="0064647E">
      <w:pPr>
        <w:jc w:val="center"/>
        <w:rPr>
          <w:rFonts w:ascii="Arial Narrow" w:eastAsia="Calibri" w:hAnsi="Arial Narrow" w:cs="Times New Roman"/>
          <w:b/>
          <w:color w:val="009FE3"/>
          <w:sz w:val="28"/>
          <w:szCs w:val="28"/>
        </w:rPr>
      </w:pPr>
      <w:r w:rsidRPr="00AA4B01">
        <w:rPr>
          <w:rFonts w:ascii="Arial Narrow" w:eastAsia="Calibri" w:hAnsi="Arial Narrow" w:cs="Times New Roman"/>
          <w:b/>
          <w:color w:val="009FE3"/>
          <w:sz w:val="28"/>
          <w:szCs w:val="28"/>
        </w:rPr>
        <w:t xml:space="preserve">LAYHER RÉCOMPENSÉ POUR </w:t>
      </w:r>
      <w:r>
        <w:rPr>
          <w:rFonts w:ascii="Arial Narrow" w:eastAsia="Calibri" w:hAnsi="Arial Narrow" w:cs="Times New Roman"/>
          <w:b/>
          <w:color w:val="009FE3"/>
          <w:sz w:val="28"/>
          <w:szCs w:val="28"/>
        </w:rPr>
        <w:t>SON SYSTEME DE PROTECTION ISOL-ARC, une avancée majeure en matière de sécurité sur les chantiers.</w:t>
      </w:r>
    </w:p>
    <w:p w14:paraId="769695D7" w14:textId="77777777" w:rsidR="0064647E" w:rsidRPr="004227E1" w:rsidRDefault="0064647E" w:rsidP="0064647E">
      <w:pPr>
        <w:spacing w:after="0"/>
        <w:jc w:val="both"/>
        <w:rPr>
          <w:rFonts w:ascii="Arial Narrow" w:hAnsi="Arial Narrow"/>
          <w:b/>
          <w:color w:val="2E74B5"/>
        </w:rPr>
      </w:pPr>
    </w:p>
    <w:p w14:paraId="09FF5052" w14:textId="37C18231" w:rsidR="0064647E" w:rsidRPr="00055F90" w:rsidRDefault="0064647E" w:rsidP="0064647E">
      <w:pPr>
        <w:pStyle w:val="Default"/>
        <w:jc w:val="both"/>
        <w:rPr>
          <w:rFonts w:ascii="Arial Narrow" w:hAnsi="Arial Narrow" w:cs="Times New Roman"/>
          <w:b/>
          <w:color w:val="009FE3"/>
          <w:sz w:val="22"/>
          <w:szCs w:val="22"/>
        </w:rPr>
      </w:pPr>
      <w:r w:rsidRPr="00055F90">
        <w:rPr>
          <w:rFonts w:ascii="Arial Narrow" w:hAnsi="Arial Narrow" w:cs="Times New Roman"/>
          <w:b/>
          <w:color w:val="009FE3"/>
          <w:sz w:val="22"/>
          <w:szCs w:val="22"/>
        </w:rPr>
        <w:t>Le 2</w:t>
      </w:r>
      <w:r>
        <w:rPr>
          <w:rFonts w:ascii="Arial Narrow" w:hAnsi="Arial Narrow" w:cs="Times New Roman"/>
          <w:b/>
          <w:color w:val="009FE3"/>
          <w:sz w:val="22"/>
          <w:szCs w:val="22"/>
        </w:rPr>
        <w:t>5</w:t>
      </w:r>
      <w:r w:rsidRPr="00055F90">
        <w:rPr>
          <w:rFonts w:ascii="Arial Narrow" w:hAnsi="Arial Narrow" w:cs="Times New Roman"/>
          <w:b/>
          <w:color w:val="009FE3"/>
          <w:sz w:val="22"/>
          <w:szCs w:val="22"/>
        </w:rPr>
        <w:t xml:space="preserve"> mars 202</w:t>
      </w:r>
      <w:r>
        <w:rPr>
          <w:rFonts w:ascii="Arial Narrow" w:hAnsi="Arial Narrow" w:cs="Times New Roman"/>
          <w:b/>
          <w:color w:val="009FE3"/>
          <w:sz w:val="22"/>
          <w:szCs w:val="22"/>
        </w:rPr>
        <w:t>4</w:t>
      </w:r>
      <w:r w:rsidRPr="00055F90">
        <w:rPr>
          <w:rFonts w:ascii="Arial Narrow" w:hAnsi="Arial Narrow" w:cs="Times New Roman"/>
          <w:b/>
          <w:color w:val="009FE3"/>
          <w:sz w:val="22"/>
          <w:szCs w:val="22"/>
        </w:rPr>
        <w:t xml:space="preserve">, à l’Hôtel Intercontinental Opéra à Paris, </w:t>
      </w:r>
      <w:proofErr w:type="spellStart"/>
      <w:r w:rsidRPr="00055F90">
        <w:rPr>
          <w:rFonts w:ascii="Arial Narrow" w:hAnsi="Arial Narrow" w:cs="Times New Roman"/>
          <w:b/>
          <w:color w:val="009FE3"/>
          <w:sz w:val="22"/>
          <w:szCs w:val="22"/>
        </w:rPr>
        <w:t>Layher</w:t>
      </w:r>
      <w:proofErr w:type="spellEnd"/>
      <w:r w:rsidRPr="00055F90">
        <w:rPr>
          <w:rFonts w:ascii="Arial Narrow" w:hAnsi="Arial Narrow" w:cs="Times New Roman"/>
          <w:b/>
          <w:color w:val="009FE3"/>
          <w:sz w:val="22"/>
          <w:szCs w:val="22"/>
        </w:rPr>
        <w:t xml:space="preserve"> a été récompens</w:t>
      </w:r>
      <w:r>
        <w:rPr>
          <w:rFonts w:ascii="Arial Narrow" w:hAnsi="Arial Narrow" w:cs="Times New Roman"/>
          <w:b/>
          <w:color w:val="009FE3"/>
          <w:sz w:val="22"/>
          <w:szCs w:val="22"/>
        </w:rPr>
        <w:t>é</w:t>
      </w:r>
      <w:r w:rsidRPr="00055F90">
        <w:rPr>
          <w:rFonts w:ascii="Arial Narrow" w:hAnsi="Arial Narrow" w:cs="Times New Roman"/>
          <w:b/>
          <w:color w:val="009FE3"/>
          <w:sz w:val="22"/>
          <w:szCs w:val="22"/>
        </w:rPr>
        <w:t xml:space="preserve"> lors des MAT D’OR 202</w:t>
      </w:r>
      <w:r>
        <w:rPr>
          <w:rFonts w:ascii="Arial Narrow" w:hAnsi="Arial Narrow" w:cs="Times New Roman"/>
          <w:b/>
          <w:color w:val="009FE3"/>
          <w:sz w:val="22"/>
          <w:szCs w:val="22"/>
        </w:rPr>
        <w:t>4</w:t>
      </w:r>
      <w:r w:rsidRPr="00055F90">
        <w:rPr>
          <w:rFonts w:ascii="Arial Narrow" w:hAnsi="Arial Narrow" w:cs="Times New Roman"/>
          <w:b/>
          <w:color w:val="009FE3"/>
          <w:sz w:val="22"/>
          <w:szCs w:val="22"/>
        </w:rPr>
        <w:t xml:space="preserve"> dans la catégorie </w:t>
      </w:r>
      <w:r w:rsidR="00E65DD2">
        <w:rPr>
          <w:rFonts w:ascii="Arial Narrow" w:hAnsi="Arial Narrow" w:cs="Times New Roman"/>
          <w:b/>
          <w:color w:val="009FE3"/>
          <w:sz w:val="22"/>
          <w:szCs w:val="22"/>
        </w:rPr>
        <w:t>« </w:t>
      </w:r>
      <w:r>
        <w:rPr>
          <w:rFonts w:ascii="Arial Narrow" w:hAnsi="Arial Narrow" w:cs="Times New Roman"/>
          <w:b/>
          <w:color w:val="009FE3"/>
          <w:sz w:val="22"/>
          <w:szCs w:val="22"/>
        </w:rPr>
        <w:t>Sécurité sur le chantier</w:t>
      </w:r>
      <w:r w:rsidR="00E65DD2">
        <w:rPr>
          <w:rFonts w:ascii="Arial Narrow" w:hAnsi="Arial Narrow" w:cs="Times New Roman"/>
          <w:b/>
          <w:color w:val="009FE3"/>
          <w:sz w:val="22"/>
          <w:szCs w:val="22"/>
        </w:rPr>
        <w:t xml:space="preserve"> </w:t>
      </w:r>
      <w:r w:rsidRPr="00055F90">
        <w:rPr>
          <w:rFonts w:ascii="Arial Narrow" w:hAnsi="Arial Narrow" w:cs="Times New Roman"/>
          <w:b/>
          <w:color w:val="009FE3"/>
          <w:sz w:val="22"/>
          <w:szCs w:val="22"/>
        </w:rPr>
        <w:t>» a</w:t>
      </w:r>
      <w:r w:rsidR="00E65DD2">
        <w:rPr>
          <w:rFonts w:ascii="Arial Narrow" w:hAnsi="Arial Narrow" w:cs="Times New Roman"/>
          <w:b/>
          <w:color w:val="009FE3"/>
          <w:sz w:val="22"/>
          <w:szCs w:val="22"/>
        </w:rPr>
        <w:t xml:space="preserve">vec </w:t>
      </w:r>
      <w:r>
        <w:rPr>
          <w:rFonts w:ascii="Arial Narrow" w:hAnsi="Arial Narrow" w:cs="Times New Roman"/>
          <w:b/>
          <w:color w:val="009FE3"/>
          <w:sz w:val="22"/>
          <w:szCs w:val="22"/>
        </w:rPr>
        <w:t xml:space="preserve">le système de protection ISOL-ARC. </w:t>
      </w:r>
    </w:p>
    <w:p w14:paraId="22B90CF8" w14:textId="77777777" w:rsidR="0064647E" w:rsidRPr="00055F90" w:rsidRDefault="0064647E" w:rsidP="0064647E">
      <w:pPr>
        <w:spacing w:after="0"/>
        <w:jc w:val="both"/>
        <w:rPr>
          <w:rFonts w:ascii="Arial Narrow" w:eastAsia="Calibri" w:hAnsi="Arial Narrow" w:cs="Times New Roman"/>
          <w:b/>
          <w:color w:val="009FE3"/>
        </w:rPr>
      </w:pPr>
    </w:p>
    <w:p w14:paraId="30333BE5" w14:textId="77777777" w:rsidR="0064647E" w:rsidRPr="00055F90" w:rsidRDefault="0064647E" w:rsidP="0064647E">
      <w:pPr>
        <w:spacing w:after="0"/>
        <w:jc w:val="both"/>
        <w:rPr>
          <w:rFonts w:ascii="Arial Narrow" w:hAnsi="Arial Narrow"/>
        </w:rPr>
      </w:pPr>
      <w:r w:rsidRPr="00562A8B">
        <w:rPr>
          <w:rFonts w:ascii="Arial Narrow" w:hAnsi="Arial Narrow"/>
        </w:rPr>
        <w:t xml:space="preserve">Organisés par </w:t>
      </w:r>
      <w:proofErr w:type="spellStart"/>
      <w:r w:rsidRPr="00562A8B">
        <w:rPr>
          <w:rFonts w:ascii="Arial Narrow" w:hAnsi="Arial Narrow"/>
        </w:rPr>
        <w:t>Sageret</w:t>
      </w:r>
      <w:proofErr w:type="spellEnd"/>
      <w:r w:rsidRPr="00562A8B">
        <w:rPr>
          <w:rFonts w:ascii="Arial Narrow" w:hAnsi="Arial Narrow"/>
        </w:rPr>
        <w:t xml:space="preserve">, en partenariat avec Fichiers-BTP et la CAPEB, les MAT D'OR récompensent chaque </w:t>
      </w:r>
      <w:r w:rsidRPr="00562A8B">
        <w:rPr>
          <w:rFonts w:ascii="Arial Narrow" w:hAnsi="Arial Narrow" w:cs="Arial"/>
          <w:color w:val="000000" w:themeColor="text1"/>
        </w:rPr>
        <w:t>année le meilleur du matériel et outillage destiné aux professionnels du BTP. C’est un événement</w:t>
      </w:r>
      <w:r>
        <w:rPr>
          <w:rFonts w:ascii="Arial Narrow" w:hAnsi="Arial Narrow" w:cs="Arial"/>
          <w:color w:val="000000" w:themeColor="text1"/>
        </w:rPr>
        <w:t xml:space="preserve"> </w:t>
      </w:r>
      <w:r w:rsidRPr="00562A8B">
        <w:rPr>
          <w:rFonts w:ascii="Arial Narrow" w:hAnsi="Arial Narrow" w:cs="Arial"/>
          <w:color w:val="000000" w:themeColor="text1"/>
        </w:rPr>
        <w:t xml:space="preserve">majeur dans le secteur de la construction. Cette année, ce sont </w:t>
      </w:r>
      <w:r>
        <w:rPr>
          <w:rFonts w:ascii="Arial Narrow" w:hAnsi="Arial Narrow" w:cs="Arial"/>
          <w:color w:val="000000" w:themeColor="text1"/>
          <w:shd w:val="clear" w:color="auto" w:fill="FFFFFF"/>
        </w:rPr>
        <w:t xml:space="preserve">71 753 </w:t>
      </w:r>
      <w:r w:rsidRPr="00562A8B">
        <w:rPr>
          <w:rFonts w:ascii="Arial Narrow" w:hAnsi="Arial Narrow"/>
        </w:rPr>
        <w:t>entreprises et prescripteurs de la construction qui se sont exprimés en ligne en votant pour le matériel qu’ils estiment le plus remarquable et innovant du BTP. Cette récompe</w:t>
      </w:r>
      <w:r w:rsidRPr="00055F90">
        <w:rPr>
          <w:rFonts w:ascii="Arial Narrow" w:hAnsi="Arial Narrow"/>
        </w:rPr>
        <w:t xml:space="preserve">nse témoigne de la reconnaissance du marché et est un véritable atout pour les entreprises en termes d’image. </w:t>
      </w:r>
    </w:p>
    <w:p w14:paraId="388D83B4" w14:textId="77777777" w:rsidR="0064647E" w:rsidRPr="00055F90" w:rsidRDefault="0064647E" w:rsidP="0064647E">
      <w:pPr>
        <w:spacing w:after="0"/>
        <w:jc w:val="both"/>
        <w:rPr>
          <w:rFonts w:ascii="Arial Narrow" w:hAnsi="Arial Narrow"/>
        </w:rPr>
      </w:pPr>
    </w:p>
    <w:p w14:paraId="28025D1E" w14:textId="77777777" w:rsidR="0064647E" w:rsidRPr="00055F90" w:rsidRDefault="0064647E" w:rsidP="0064647E">
      <w:pPr>
        <w:spacing w:after="0"/>
        <w:jc w:val="both"/>
        <w:rPr>
          <w:rFonts w:ascii="Arial Narrow" w:hAnsi="Arial Narrow"/>
        </w:rPr>
      </w:pPr>
      <w:r w:rsidRPr="00055F90">
        <w:rPr>
          <w:rFonts w:ascii="Arial Narrow" w:hAnsi="Arial Narrow"/>
        </w:rPr>
        <w:t xml:space="preserve">Pour la </w:t>
      </w:r>
      <w:r>
        <w:rPr>
          <w:rFonts w:ascii="Arial Narrow" w:hAnsi="Arial Narrow"/>
        </w:rPr>
        <w:t>8</w:t>
      </w:r>
      <w:r w:rsidRPr="00A83A86">
        <w:rPr>
          <w:rFonts w:ascii="Arial Narrow" w:hAnsi="Arial Narrow"/>
          <w:vertAlign w:val="superscript"/>
        </w:rPr>
        <w:t>ème</w:t>
      </w:r>
      <w:r w:rsidRPr="00055F90">
        <w:rPr>
          <w:rFonts w:ascii="Arial Narrow" w:hAnsi="Arial Narrow"/>
        </w:rPr>
        <w:t xml:space="preserve"> année consécutive, </w:t>
      </w:r>
      <w:r>
        <w:rPr>
          <w:rFonts w:ascii="Arial Narrow" w:hAnsi="Arial Narrow"/>
        </w:rPr>
        <w:t>LAYHER</w:t>
      </w:r>
      <w:r w:rsidRPr="00055F90">
        <w:rPr>
          <w:rFonts w:ascii="Arial Narrow" w:hAnsi="Arial Narrow"/>
        </w:rPr>
        <w:t xml:space="preserve">, expert des solutions d'échafaudage, a été une nouvelle fois plébiscité pour la qualité de ses matériels et de ses innovations, en décrochant </w:t>
      </w:r>
      <w:r>
        <w:rPr>
          <w:rFonts w:ascii="Arial Narrow" w:hAnsi="Arial Narrow"/>
        </w:rPr>
        <w:t xml:space="preserve">le très convoité MAT D’OR de l’innovation. </w:t>
      </w:r>
    </w:p>
    <w:p w14:paraId="7DBB21BC" w14:textId="77777777" w:rsidR="0064647E" w:rsidRPr="00055F90" w:rsidRDefault="0064647E" w:rsidP="0064647E">
      <w:pPr>
        <w:spacing w:after="0"/>
        <w:jc w:val="both"/>
        <w:rPr>
          <w:rFonts w:ascii="Arial Narrow" w:hAnsi="Arial Narrow"/>
          <w:sz w:val="24"/>
          <w:szCs w:val="24"/>
        </w:rPr>
      </w:pPr>
    </w:p>
    <w:p w14:paraId="0F0A2156" w14:textId="77777777" w:rsidR="0064647E" w:rsidRDefault="0064647E" w:rsidP="0064647E">
      <w:pPr>
        <w:spacing w:after="0" w:line="240" w:lineRule="auto"/>
        <w:jc w:val="both"/>
        <w:rPr>
          <w:rFonts w:ascii="Arial Narrow" w:hAnsi="Arial Narrow"/>
          <w:b/>
          <w:bCs/>
          <w:color w:val="00B0F0"/>
        </w:rPr>
      </w:pPr>
      <w:r>
        <w:rPr>
          <w:rFonts w:ascii="Arial Narrow" w:hAnsi="Arial Narrow"/>
          <w:b/>
          <w:bCs/>
          <w:color w:val="00B0F0"/>
        </w:rPr>
        <w:t>ISOL-ARC, l’échafaudage adapté pour une s</w:t>
      </w:r>
      <w:r w:rsidRPr="00391D4C">
        <w:rPr>
          <w:rFonts w:ascii="Arial Narrow" w:hAnsi="Arial Narrow"/>
          <w:b/>
          <w:bCs/>
          <w:color w:val="00B0F0"/>
        </w:rPr>
        <w:t xml:space="preserve">écurité </w:t>
      </w:r>
      <w:r>
        <w:rPr>
          <w:rFonts w:ascii="Arial Narrow" w:hAnsi="Arial Narrow"/>
          <w:b/>
          <w:bCs/>
          <w:color w:val="00B0F0"/>
        </w:rPr>
        <w:t>optimale dans</w:t>
      </w:r>
      <w:r w:rsidRPr="00391D4C">
        <w:rPr>
          <w:rFonts w:ascii="Arial Narrow" w:hAnsi="Arial Narrow"/>
          <w:b/>
          <w:bCs/>
          <w:color w:val="00B0F0"/>
        </w:rPr>
        <w:t xml:space="preserve"> les </w:t>
      </w:r>
      <w:r>
        <w:rPr>
          <w:rFonts w:ascii="Arial Narrow" w:hAnsi="Arial Narrow"/>
          <w:b/>
          <w:bCs/>
          <w:color w:val="00B0F0"/>
        </w:rPr>
        <w:t>e</w:t>
      </w:r>
      <w:r w:rsidRPr="00391D4C">
        <w:rPr>
          <w:rFonts w:ascii="Arial Narrow" w:hAnsi="Arial Narrow"/>
          <w:b/>
          <w:bCs/>
          <w:color w:val="00B0F0"/>
        </w:rPr>
        <w:t xml:space="preserve">nvironnements </w:t>
      </w:r>
      <w:r>
        <w:rPr>
          <w:rFonts w:ascii="Arial Narrow" w:hAnsi="Arial Narrow"/>
          <w:b/>
          <w:bCs/>
          <w:color w:val="00B0F0"/>
        </w:rPr>
        <w:t>s</w:t>
      </w:r>
      <w:r w:rsidRPr="00391D4C">
        <w:rPr>
          <w:rFonts w:ascii="Arial Narrow" w:hAnsi="Arial Narrow"/>
          <w:b/>
          <w:bCs/>
          <w:color w:val="00B0F0"/>
        </w:rPr>
        <w:t>ensibles</w:t>
      </w:r>
    </w:p>
    <w:p w14:paraId="12AD936C" w14:textId="77777777" w:rsidR="0064647E" w:rsidRPr="00A83A86" w:rsidRDefault="0064647E" w:rsidP="0064647E">
      <w:pPr>
        <w:spacing w:after="0" w:line="240" w:lineRule="auto"/>
        <w:jc w:val="both"/>
        <w:rPr>
          <w:rFonts w:ascii="Arial Narrow" w:hAnsi="Arial Narrow"/>
          <w:b/>
          <w:bCs/>
          <w:color w:val="00B0F0"/>
          <w:sz w:val="10"/>
          <w:szCs w:val="10"/>
        </w:rPr>
      </w:pPr>
    </w:p>
    <w:p w14:paraId="226F9D63" w14:textId="77777777" w:rsidR="0064647E" w:rsidRDefault="0064647E" w:rsidP="0064647E">
      <w:pPr>
        <w:pStyle w:val="Sansinterligne"/>
        <w:pBdr>
          <w:bottom w:val="single" w:sz="4" w:space="1" w:color="595959" w:themeColor="text1" w:themeTint="A6"/>
        </w:pBdr>
        <w:jc w:val="both"/>
        <w:rPr>
          <w:rFonts w:ascii="Arial Narrow" w:hAnsi="Arial Narrow"/>
        </w:rPr>
      </w:pPr>
      <w:r w:rsidRPr="008F23C9">
        <w:rPr>
          <w:rFonts w:ascii="Arial Narrow" w:hAnsi="Arial Narrow"/>
        </w:rPr>
        <w:t xml:space="preserve">L'échafaudage ISOL-ARC spécialement conçu pour répondre aux besoins de sécurité les plus exigeants dans des environnements sensibles tels que les centrales électriques, les espaces batteries, les zones à proximité d'alternateurs et les travaux à proximité de lignes à haute et basse tension. </w:t>
      </w:r>
    </w:p>
    <w:p w14:paraId="2EF59271" w14:textId="77777777" w:rsidR="0064647E" w:rsidRPr="008F23C9" w:rsidRDefault="0064647E" w:rsidP="0064647E">
      <w:pPr>
        <w:pStyle w:val="Sansinterligne"/>
        <w:pBdr>
          <w:bottom w:val="single" w:sz="4" w:space="1" w:color="595959" w:themeColor="text1" w:themeTint="A6"/>
        </w:pBdr>
        <w:jc w:val="both"/>
        <w:rPr>
          <w:rFonts w:ascii="Arial Narrow" w:hAnsi="Arial Narrow"/>
        </w:rPr>
      </w:pPr>
      <w:r w:rsidRPr="008F23C9">
        <w:rPr>
          <w:rFonts w:ascii="Arial Narrow" w:hAnsi="Arial Narrow"/>
        </w:rPr>
        <w:t>Doté d'une protection complète contre les courts-circuits et les arcs électriques jusqu'à 50 000 V, cet échafaudage offre une tranquillité d'esprit</w:t>
      </w:r>
      <w:r>
        <w:rPr>
          <w:rFonts w:ascii="Arial Narrow" w:hAnsi="Arial Narrow"/>
        </w:rPr>
        <w:t xml:space="preserve">. Il </w:t>
      </w:r>
      <w:r w:rsidRPr="00037A3E">
        <w:rPr>
          <w:rFonts w:ascii="Arial Narrow" w:hAnsi="Arial Narrow"/>
        </w:rPr>
        <w:t xml:space="preserve">élimine efficacement les risques liés aux arcs électriques et aux courts-circuits, assurant une </w:t>
      </w:r>
      <w:r w:rsidRPr="006D456B">
        <w:rPr>
          <w:rFonts w:ascii="Arial Narrow" w:hAnsi="Arial Narrow"/>
        </w:rPr>
        <w:t>sécurité maximale</w:t>
      </w:r>
      <w:r w:rsidRPr="00037A3E">
        <w:rPr>
          <w:rFonts w:ascii="Arial Narrow" w:hAnsi="Arial Narrow"/>
        </w:rPr>
        <w:t xml:space="preserve"> pour les travailleurs et le matériel.</w:t>
      </w:r>
    </w:p>
    <w:p w14:paraId="1DFFCABA" w14:textId="77777777" w:rsidR="0064647E" w:rsidRPr="008F23C9" w:rsidRDefault="0064647E" w:rsidP="0064647E">
      <w:pPr>
        <w:pStyle w:val="Sansinterligne"/>
        <w:pBdr>
          <w:bottom w:val="single" w:sz="4" w:space="1" w:color="595959" w:themeColor="text1" w:themeTint="A6"/>
        </w:pBdr>
        <w:jc w:val="both"/>
        <w:rPr>
          <w:rFonts w:ascii="Arial Narrow" w:hAnsi="Arial Narrow"/>
        </w:rPr>
      </w:pPr>
    </w:p>
    <w:p w14:paraId="7910F498" w14:textId="77589BEF" w:rsidR="0064647E" w:rsidRDefault="0064647E" w:rsidP="0064647E">
      <w:pPr>
        <w:pStyle w:val="Sansinterligne"/>
        <w:pBdr>
          <w:bottom w:val="single" w:sz="4" w:space="1" w:color="595959" w:themeColor="text1" w:themeTint="A6"/>
        </w:pBdr>
        <w:jc w:val="both"/>
        <w:rPr>
          <w:rFonts w:ascii="Arial Narrow" w:hAnsi="Arial Narrow"/>
        </w:rPr>
      </w:pPr>
      <w:r w:rsidRPr="008F23C9">
        <w:rPr>
          <w:rFonts w:ascii="Arial Narrow" w:hAnsi="Arial Narrow"/>
        </w:rPr>
        <w:t xml:space="preserve">Sa conception innovante combine une </w:t>
      </w:r>
      <w:r w:rsidRPr="00D356C7">
        <w:rPr>
          <w:rFonts w:ascii="Arial Narrow" w:hAnsi="Arial Narrow"/>
        </w:rPr>
        <w:t xml:space="preserve">durabilité </w:t>
      </w:r>
      <w:r w:rsidR="00D356C7" w:rsidRPr="00D356C7">
        <w:rPr>
          <w:rFonts w:ascii="Arial Narrow" w:hAnsi="Arial Narrow"/>
        </w:rPr>
        <w:t xml:space="preserve">exceptionnelle </w:t>
      </w:r>
      <w:r w:rsidRPr="00D356C7">
        <w:rPr>
          <w:rFonts w:ascii="Arial Narrow" w:hAnsi="Arial Narrow"/>
        </w:rPr>
        <w:t>avec</w:t>
      </w:r>
      <w:r w:rsidRPr="008F23C9">
        <w:rPr>
          <w:rFonts w:ascii="Arial Narrow" w:hAnsi="Arial Narrow"/>
        </w:rPr>
        <w:t xml:space="preserve"> une isolation électrique avancée, assurant </w:t>
      </w:r>
      <w:r w:rsidRPr="00D356C7">
        <w:rPr>
          <w:rFonts w:ascii="Arial Narrow" w:hAnsi="Arial Narrow"/>
        </w:rPr>
        <w:t>une protection</w:t>
      </w:r>
      <w:r w:rsidR="00D356C7">
        <w:rPr>
          <w:rFonts w:ascii="Arial Narrow" w:hAnsi="Arial Narrow"/>
        </w:rPr>
        <w:t xml:space="preserve"> </w:t>
      </w:r>
      <w:r w:rsidR="006D456B" w:rsidRPr="00D356C7">
        <w:rPr>
          <w:rFonts w:ascii="Arial Narrow" w:hAnsi="Arial Narrow"/>
        </w:rPr>
        <w:t>optimale</w:t>
      </w:r>
      <w:r w:rsidR="006D456B">
        <w:rPr>
          <w:rFonts w:ascii="Arial Narrow" w:hAnsi="Arial Narrow"/>
        </w:rPr>
        <w:t xml:space="preserve"> </w:t>
      </w:r>
      <w:r w:rsidRPr="008F23C9">
        <w:rPr>
          <w:rFonts w:ascii="Arial Narrow" w:hAnsi="Arial Narrow"/>
        </w:rPr>
        <w:t>contre les risques d'accidents et de dommages. De plus, sa polyvalence permet son utilisation dans une variété d'environnements, y compris les zones à risque d'explosion, offrant ainsi une solution complète pour les professionnels du secteur.</w:t>
      </w:r>
    </w:p>
    <w:p w14:paraId="1A845FCF" w14:textId="77777777" w:rsidR="0064647E" w:rsidRDefault="0064647E" w:rsidP="0064647E">
      <w:pPr>
        <w:pStyle w:val="Sansinterligne"/>
        <w:pBdr>
          <w:bottom w:val="single" w:sz="4" w:space="1" w:color="595959" w:themeColor="text1" w:themeTint="A6"/>
        </w:pBdr>
        <w:jc w:val="both"/>
        <w:rPr>
          <w:rFonts w:ascii="Arial Narrow" w:hAnsi="Arial Narrow"/>
        </w:rPr>
      </w:pPr>
    </w:p>
    <w:p w14:paraId="635C53F3" w14:textId="77777777" w:rsidR="0064647E" w:rsidRPr="00A83A86" w:rsidRDefault="0064647E" w:rsidP="0064647E">
      <w:pPr>
        <w:pStyle w:val="Sansinterligne"/>
        <w:pBdr>
          <w:bottom w:val="single" w:sz="4" w:space="1" w:color="595959" w:themeColor="text1" w:themeTint="A6"/>
        </w:pBdr>
        <w:jc w:val="both"/>
        <w:rPr>
          <w:rFonts w:ascii="Arial Narrow" w:hAnsi="Arial Narrow"/>
          <w:b/>
          <w:bCs/>
          <w:color w:val="00B0F0"/>
        </w:rPr>
      </w:pPr>
      <w:r w:rsidRPr="00A83A86">
        <w:rPr>
          <w:rFonts w:ascii="Arial Narrow" w:hAnsi="Arial Narrow"/>
          <w:b/>
          <w:bCs/>
          <w:color w:val="00B0F0"/>
        </w:rPr>
        <w:t xml:space="preserve">Une durabilité améliorée </w:t>
      </w:r>
    </w:p>
    <w:p w14:paraId="680D839E" w14:textId="77777777" w:rsidR="0064647E" w:rsidRPr="00A83A86" w:rsidRDefault="0064647E" w:rsidP="0064647E">
      <w:pPr>
        <w:pStyle w:val="Sansinterligne"/>
        <w:pBdr>
          <w:bottom w:val="single" w:sz="4" w:space="1" w:color="595959" w:themeColor="text1" w:themeTint="A6"/>
        </w:pBdr>
        <w:jc w:val="both"/>
        <w:rPr>
          <w:rFonts w:ascii="Arial Narrow" w:hAnsi="Arial Narrow"/>
          <w:sz w:val="10"/>
          <w:szCs w:val="10"/>
        </w:rPr>
      </w:pPr>
    </w:p>
    <w:p w14:paraId="697F2547" w14:textId="0E29D15B" w:rsidR="0064647E" w:rsidRDefault="0064647E" w:rsidP="00391D4C">
      <w:pPr>
        <w:pStyle w:val="Sansinterligne"/>
        <w:pBdr>
          <w:bottom w:val="single" w:sz="4" w:space="1" w:color="595959" w:themeColor="text1" w:themeTint="A6"/>
        </w:pBdr>
        <w:jc w:val="both"/>
        <w:rPr>
          <w:rFonts w:ascii="Arial Narrow" w:hAnsi="Arial Narrow"/>
        </w:rPr>
      </w:pPr>
      <w:r w:rsidRPr="00391D4C">
        <w:rPr>
          <w:rFonts w:ascii="Arial Narrow" w:hAnsi="Arial Narrow"/>
        </w:rPr>
        <w:t xml:space="preserve">Conçu à partir de l'échafaudage universel </w:t>
      </w:r>
      <w:proofErr w:type="spellStart"/>
      <w:r w:rsidRPr="00391D4C">
        <w:rPr>
          <w:rFonts w:ascii="Arial Narrow" w:hAnsi="Arial Narrow"/>
        </w:rPr>
        <w:t>LightWeight</w:t>
      </w:r>
      <w:proofErr w:type="spellEnd"/>
      <w:r w:rsidRPr="00391D4C">
        <w:rPr>
          <w:rFonts w:ascii="Arial Narrow" w:hAnsi="Arial Narrow"/>
        </w:rPr>
        <w:t xml:space="preserve"> avec un revêtement thermoplastique</w:t>
      </w:r>
      <w:r>
        <w:rPr>
          <w:rFonts w:ascii="Arial Narrow" w:hAnsi="Arial Narrow"/>
        </w:rPr>
        <w:t xml:space="preserve"> spécifique</w:t>
      </w:r>
      <w:r w:rsidRPr="00391D4C">
        <w:rPr>
          <w:rFonts w:ascii="Arial Narrow" w:hAnsi="Arial Narrow"/>
        </w:rPr>
        <w:t xml:space="preserve">, </w:t>
      </w:r>
      <w:r>
        <w:rPr>
          <w:rFonts w:ascii="Arial Narrow" w:hAnsi="Arial Narrow"/>
        </w:rPr>
        <w:t xml:space="preserve">l’échafaudage ISOL-ARC </w:t>
      </w:r>
      <w:r w:rsidRPr="00391D4C">
        <w:rPr>
          <w:rFonts w:ascii="Arial Narrow" w:hAnsi="Arial Narrow"/>
        </w:rPr>
        <w:t>assure la même durabilité et résistance aux charges que l'échafaudage classique tout en devenant électriquement étanche.</w:t>
      </w:r>
      <w:r>
        <w:rPr>
          <w:rFonts w:ascii="Arial Narrow" w:hAnsi="Arial Narrow"/>
        </w:rPr>
        <w:t xml:space="preserve"> </w:t>
      </w:r>
      <w:r w:rsidRPr="00391D4C">
        <w:rPr>
          <w:rFonts w:ascii="Arial Narrow" w:hAnsi="Arial Narrow"/>
        </w:rPr>
        <w:t>Son revêtement particulier permet également son installation en zone ATEX (Atmosphère explosive), élargissant ses applications. Ce système est conforme aux normes ISO 29601</w:t>
      </w:r>
      <w:r w:rsidR="00E65DD2">
        <w:rPr>
          <w:rFonts w:ascii="Arial Narrow" w:hAnsi="Arial Narrow"/>
        </w:rPr>
        <w:t>.</w:t>
      </w:r>
    </w:p>
    <w:p w14:paraId="656D07E2" w14:textId="77777777" w:rsidR="00E65DD2" w:rsidRDefault="00E65DD2" w:rsidP="00391D4C">
      <w:pPr>
        <w:pStyle w:val="Sansinterligne"/>
        <w:pBdr>
          <w:bottom w:val="single" w:sz="4" w:space="1" w:color="595959" w:themeColor="text1" w:themeTint="A6"/>
        </w:pBdr>
        <w:jc w:val="both"/>
        <w:rPr>
          <w:rFonts w:ascii="Arial Narrow" w:hAnsi="Arial Narrow"/>
        </w:rPr>
      </w:pPr>
    </w:p>
    <w:p w14:paraId="3C342BEA" w14:textId="5625063C" w:rsidR="00391D4C" w:rsidRPr="00391D4C" w:rsidRDefault="0064647E" w:rsidP="00391D4C">
      <w:pPr>
        <w:pStyle w:val="Sansinterligne"/>
        <w:pBdr>
          <w:bottom w:val="single" w:sz="4" w:space="1" w:color="595959" w:themeColor="text1" w:themeTint="A6"/>
        </w:pBdr>
        <w:jc w:val="both"/>
        <w:rPr>
          <w:rFonts w:ascii="Arial Narrow" w:hAnsi="Arial Narrow"/>
        </w:rPr>
      </w:pPr>
      <w:r w:rsidRPr="00391D4C">
        <w:rPr>
          <w:rFonts w:ascii="Arial Narrow" w:hAnsi="Arial Narrow"/>
        </w:rPr>
        <w:t xml:space="preserve">Doté d'une résistance aux chocs renforcée, l'échafaudage ISOL-ARC offre une durabilité accrue. Il représente une </w:t>
      </w:r>
      <w:proofErr w:type="gramStart"/>
      <w:r w:rsidRPr="00391D4C">
        <w:rPr>
          <w:rFonts w:ascii="Arial Narrow" w:hAnsi="Arial Narrow"/>
        </w:rPr>
        <w:t>solution</w:t>
      </w:r>
      <w:proofErr w:type="gramEnd"/>
      <w:r w:rsidRPr="00391D4C">
        <w:rPr>
          <w:rFonts w:ascii="Arial Narrow" w:hAnsi="Arial Narrow"/>
        </w:rPr>
        <w:t xml:space="preserve"> robuste adaptée aux conditions de travail les plus exigeantes, assurant une longévité supérieure et une rentabilité à long terme.</w:t>
      </w:r>
      <w:bookmarkEnd w:id="0"/>
    </w:p>
    <w:p w14:paraId="283F9570" w14:textId="77777777" w:rsidR="00391D4C" w:rsidRPr="00932B50" w:rsidRDefault="00391D4C" w:rsidP="00D64C61">
      <w:pPr>
        <w:pStyle w:val="Sansinterligne"/>
        <w:pBdr>
          <w:bottom w:val="single" w:sz="4" w:space="1" w:color="595959" w:themeColor="text1" w:themeTint="A6"/>
        </w:pBdr>
        <w:jc w:val="both"/>
        <w:rPr>
          <w:rFonts w:ascii="Arial Narrow" w:hAnsi="Arial Narrow"/>
          <w:sz w:val="24"/>
          <w:szCs w:val="24"/>
        </w:rPr>
      </w:pPr>
    </w:p>
    <w:p w14:paraId="1BA9D016" w14:textId="77777777" w:rsidR="00A83A86" w:rsidRPr="00924130" w:rsidRDefault="00A83A86" w:rsidP="00A83A86">
      <w:pPr>
        <w:shd w:val="clear" w:color="auto" w:fill="FFFFFF"/>
        <w:spacing w:after="0"/>
        <w:jc w:val="both"/>
        <w:rPr>
          <w:rFonts w:ascii="Arial" w:hAnsi="Arial" w:cs="Arial"/>
          <w:sz w:val="20"/>
          <w:szCs w:val="20"/>
        </w:rPr>
      </w:pPr>
      <w:r>
        <w:rPr>
          <w:rFonts w:ascii="Arial Narrow" w:hAnsi="Arial Narrow" w:cstheme="minorHAnsi"/>
          <w:b/>
          <w:bCs/>
          <w:color w:val="009FE3"/>
        </w:rPr>
        <w:t xml:space="preserve">À propos de </w:t>
      </w:r>
      <w:proofErr w:type="spellStart"/>
      <w:r>
        <w:rPr>
          <w:rFonts w:ascii="Arial Narrow" w:hAnsi="Arial Narrow" w:cstheme="minorHAnsi"/>
          <w:b/>
          <w:bCs/>
          <w:color w:val="009FE3"/>
        </w:rPr>
        <w:t>Layher</w:t>
      </w:r>
      <w:proofErr w:type="spellEnd"/>
      <w:r>
        <w:rPr>
          <w:rFonts w:ascii="Arial Narrow" w:hAnsi="Arial Narrow" w:cstheme="minorHAnsi"/>
          <w:b/>
          <w:bCs/>
          <w:color w:val="009FE3"/>
        </w:rPr>
        <w:t xml:space="preserve"> </w:t>
      </w:r>
    </w:p>
    <w:p w14:paraId="5CA091F0" w14:textId="77777777" w:rsidR="00A83A86" w:rsidRDefault="00A83A86" w:rsidP="00A83A86">
      <w:pPr>
        <w:spacing w:after="0"/>
        <w:jc w:val="both"/>
        <w:rPr>
          <w:rFonts w:ascii="Arial Narrow" w:hAnsi="Arial Narrow" w:cstheme="minorHAnsi"/>
          <w:sz w:val="18"/>
          <w:szCs w:val="18"/>
        </w:rPr>
      </w:pPr>
      <w:r>
        <w:rPr>
          <w:rFonts w:ascii="Arial Narrow" w:hAnsi="Arial Narrow" w:cstheme="minorHAnsi"/>
          <w:sz w:val="18"/>
          <w:szCs w:val="18"/>
        </w:rPr>
        <w:t xml:space="preserve">Implantée en France depuis 1980, la société </w:t>
      </w:r>
      <w:proofErr w:type="spellStart"/>
      <w:r>
        <w:rPr>
          <w:rFonts w:ascii="Arial Narrow" w:hAnsi="Arial Narrow" w:cstheme="minorHAnsi"/>
          <w:sz w:val="18"/>
          <w:szCs w:val="18"/>
        </w:rPr>
        <w:t>Layher</w:t>
      </w:r>
      <w:proofErr w:type="spellEnd"/>
      <w:r>
        <w:rPr>
          <w:rFonts w:ascii="Arial Narrow" w:hAnsi="Arial Narrow" w:cstheme="minorHAnsi"/>
          <w:sz w:val="18"/>
          <w:szCs w:val="18"/>
        </w:rPr>
        <w:t xml:space="preserve"> a révolutionné le monde de l’échafaudage par des solutions novatrices et sécuritaires. Elle met à la disposition de ses clients un stock location de 40 000 tonnes de matériel reparti sur ses 10 dépôts, mais aussi un bureau d’étude composé d’experts, consulté pour les chantiers les plus techniques (Palais de Justice, Banque de France, Grand Palais…). </w:t>
      </w:r>
      <w:proofErr w:type="spellStart"/>
      <w:r>
        <w:rPr>
          <w:rFonts w:ascii="Arial Narrow" w:hAnsi="Arial Narrow" w:cstheme="minorHAnsi"/>
          <w:sz w:val="18"/>
          <w:szCs w:val="18"/>
        </w:rPr>
        <w:t>Eric</w:t>
      </w:r>
      <w:proofErr w:type="spellEnd"/>
      <w:r>
        <w:rPr>
          <w:rFonts w:ascii="Arial Narrow" w:hAnsi="Arial Narrow" w:cstheme="minorHAnsi"/>
          <w:sz w:val="18"/>
          <w:szCs w:val="18"/>
        </w:rPr>
        <w:t xml:space="preserve"> </w:t>
      </w:r>
      <w:proofErr w:type="spellStart"/>
      <w:r>
        <w:rPr>
          <w:rFonts w:ascii="Arial Narrow" w:hAnsi="Arial Narrow" w:cstheme="minorHAnsi"/>
          <w:sz w:val="18"/>
          <w:szCs w:val="18"/>
        </w:rPr>
        <w:t>Limasset</w:t>
      </w:r>
      <w:proofErr w:type="spellEnd"/>
      <w:r>
        <w:rPr>
          <w:rFonts w:ascii="Arial Narrow" w:hAnsi="Arial Narrow" w:cstheme="minorHAnsi"/>
          <w:sz w:val="18"/>
          <w:szCs w:val="18"/>
        </w:rPr>
        <w:t xml:space="preserve">, Président de </w:t>
      </w:r>
      <w:proofErr w:type="spellStart"/>
      <w:r>
        <w:rPr>
          <w:rFonts w:ascii="Arial Narrow" w:hAnsi="Arial Narrow" w:cstheme="minorHAnsi"/>
          <w:sz w:val="18"/>
          <w:szCs w:val="18"/>
        </w:rPr>
        <w:t>Layher</w:t>
      </w:r>
      <w:proofErr w:type="spellEnd"/>
      <w:r>
        <w:rPr>
          <w:rFonts w:ascii="Arial Narrow" w:hAnsi="Arial Narrow" w:cstheme="minorHAnsi"/>
          <w:sz w:val="18"/>
          <w:szCs w:val="18"/>
        </w:rPr>
        <w:t xml:space="preserve"> SAS, filiale du leader européen de l’échafaudage, assure également la responsabilité des filiales </w:t>
      </w:r>
      <w:proofErr w:type="spellStart"/>
      <w:r>
        <w:rPr>
          <w:rFonts w:ascii="Arial Narrow" w:hAnsi="Arial Narrow" w:cstheme="minorHAnsi"/>
          <w:sz w:val="18"/>
          <w:szCs w:val="18"/>
        </w:rPr>
        <w:t>Layher</w:t>
      </w:r>
      <w:proofErr w:type="spellEnd"/>
      <w:r>
        <w:rPr>
          <w:rFonts w:ascii="Arial Narrow" w:hAnsi="Arial Narrow" w:cstheme="minorHAnsi"/>
          <w:sz w:val="18"/>
          <w:szCs w:val="18"/>
        </w:rPr>
        <w:t xml:space="preserve"> Formation, </w:t>
      </w:r>
      <w:proofErr w:type="spellStart"/>
      <w:r>
        <w:rPr>
          <w:rFonts w:ascii="Arial Narrow" w:hAnsi="Arial Narrow" w:cstheme="minorHAnsi"/>
          <w:sz w:val="18"/>
          <w:szCs w:val="18"/>
        </w:rPr>
        <w:t>Layher</w:t>
      </w:r>
      <w:proofErr w:type="spellEnd"/>
      <w:r>
        <w:rPr>
          <w:rFonts w:ascii="Arial Narrow" w:hAnsi="Arial Narrow" w:cstheme="minorHAnsi"/>
          <w:sz w:val="18"/>
          <w:szCs w:val="18"/>
        </w:rPr>
        <w:t xml:space="preserve"> Maroc et </w:t>
      </w:r>
      <w:proofErr w:type="spellStart"/>
      <w:r>
        <w:rPr>
          <w:rFonts w:ascii="Arial Narrow" w:hAnsi="Arial Narrow" w:cstheme="minorHAnsi"/>
          <w:sz w:val="18"/>
          <w:szCs w:val="18"/>
        </w:rPr>
        <w:t>Layher</w:t>
      </w:r>
      <w:proofErr w:type="spellEnd"/>
      <w:r>
        <w:rPr>
          <w:rFonts w:ascii="Arial Narrow" w:hAnsi="Arial Narrow" w:cstheme="minorHAnsi"/>
          <w:sz w:val="18"/>
          <w:szCs w:val="18"/>
        </w:rPr>
        <w:t xml:space="preserve"> Côte d’Ivoire.</w:t>
      </w:r>
    </w:p>
    <w:p w14:paraId="170B9C00" w14:textId="77777777" w:rsidR="00A83A86" w:rsidRPr="00A83A86" w:rsidRDefault="00000000" w:rsidP="00A83A86">
      <w:pPr>
        <w:tabs>
          <w:tab w:val="left" w:pos="2595"/>
        </w:tabs>
        <w:spacing w:after="0"/>
        <w:jc w:val="both"/>
        <w:rPr>
          <w:rStyle w:val="Lienhypertexte"/>
          <w:rFonts w:ascii="Arial Narrow" w:hAnsi="Arial Narrow"/>
          <w:sz w:val="20"/>
          <w:szCs w:val="20"/>
        </w:rPr>
      </w:pPr>
      <w:hyperlink r:id="rId8" w:history="1">
        <w:r w:rsidR="00A83A86" w:rsidRPr="00A83A86">
          <w:rPr>
            <w:rStyle w:val="Lienhypertexte"/>
            <w:rFonts w:ascii="Arial Narrow" w:hAnsi="Arial Narrow"/>
            <w:sz w:val="20"/>
            <w:szCs w:val="20"/>
          </w:rPr>
          <w:t>www.layher.fr</w:t>
        </w:r>
      </w:hyperlink>
    </w:p>
    <w:p w14:paraId="3C61C158" w14:textId="77777777" w:rsidR="00CC5903" w:rsidRPr="00CC5903" w:rsidRDefault="00CC5903" w:rsidP="00CC5903">
      <w:pPr>
        <w:tabs>
          <w:tab w:val="left" w:pos="2595"/>
        </w:tabs>
        <w:spacing w:after="0"/>
        <w:jc w:val="both"/>
        <w:rPr>
          <w:rFonts w:ascii="Arial Narrow" w:hAnsi="Arial Narrow"/>
          <w:color w:val="0563C1" w:themeColor="hyperlink"/>
          <w:sz w:val="20"/>
          <w:szCs w:val="20"/>
          <w:u w:val="single"/>
        </w:rPr>
      </w:pPr>
    </w:p>
    <w:p w14:paraId="08DC2F80" w14:textId="06A6AB16" w:rsidR="00D64C61" w:rsidRPr="004227E1" w:rsidRDefault="00D64C61" w:rsidP="004227E1">
      <w:pPr>
        <w:pStyle w:val="Default"/>
        <w:rPr>
          <w:rFonts w:ascii="Arial Narrow" w:hAnsi="Arial Narrow" w:cstheme="minorHAnsi"/>
          <w:b/>
          <w:bCs/>
          <w:color w:val="009FE3"/>
          <w:sz w:val="22"/>
          <w:szCs w:val="22"/>
        </w:rPr>
      </w:pPr>
      <w:r w:rsidRPr="004227E1">
        <w:rPr>
          <w:rFonts w:ascii="Arial Narrow" w:hAnsi="Arial Narrow" w:cstheme="minorHAnsi"/>
          <w:b/>
          <w:bCs/>
          <w:color w:val="009FE3"/>
          <w:sz w:val="22"/>
          <w:szCs w:val="22"/>
        </w:rPr>
        <w:t>Service de Presse : CLC Communications – Tél. : 01 42 93 04 04</w:t>
      </w:r>
    </w:p>
    <w:p w14:paraId="508B5600" w14:textId="54F6A5AC" w:rsidR="007F5137" w:rsidRDefault="00000000" w:rsidP="004227E1">
      <w:pPr>
        <w:pStyle w:val="Pieddepage"/>
        <w:rPr>
          <w:rFonts w:ascii="Arial Narrow" w:hAnsi="Arial Narrow" w:cs="Arial"/>
          <w:sz w:val="18"/>
          <w:szCs w:val="18"/>
        </w:rPr>
      </w:pPr>
      <w:hyperlink r:id="rId9" w:history="1">
        <w:r w:rsidR="00D64C61" w:rsidRPr="00665B1E">
          <w:rPr>
            <w:rStyle w:val="Lienhypertexte"/>
            <w:rFonts w:ascii="Arial Narrow" w:hAnsi="Arial Narrow" w:cs="Arial"/>
            <w:sz w:val="18"/>
            <w:szCs w:val="18"/>
          </w:rPr>
          <w:t>g.senneville@clccom.com</w:t>
        </w:r>
      </w:hyperlink>
      <w:r w:rsidR="00D64C61" w:rsidRPr="00665B1E">
        <w:rPr>
          <w:rFonts w:ascii="Arial Narrow" w:hAnsi="Arial Narrow" w:cs="Arial"/>
          <w:sz w:val="18"/>
          <w:szCs w:val="18"/>
        </w:rPr>
        <w:t xml:space="preserve"> – </w:t>
      </w:r>
      <w:hyperlink r:id="rId10" w:history="1">
        <w:r w:rsidR="00D64C61" w:rsidRPr="00665B1E">
          <w:rPr>
            <w:rStyle w:val="Lienhypertexte"/>
            <w:rFonts w:ascii="Arial Narrow" w:hAnsi="Arial Narrow" w:cs="Arial"/>
            <w:sz w:val="18"/>
            <w:szCs w:val="18"/>
          </w:rPr>
          <w:t>c.forest@clccom.com</w:t>
        </w:r>
      </w:hyperlink>
      <w:r w:rsidR="007F5137" w:rsidRPr="00665B1E">
        <w:rPr>
          <w:rFonts w:ascii="Arial Narrow" w:hAnsi="Arial Narrow" w:cs="Arial"/>
          <w:sz w:val="18"/>
          <w:szCs w:val="18"/>
        </w:rPr>
        <w:t xml:space="preserve"> </w:t>
      </w:r>
      <w:r w:rsidR="00665B1E" w:rsidRPr="00665B1E">
        <w:rPr>
          <w:rFonts w:ascii="Arial Narrow" w:hAnsi="Arial Narrow" w:cs="Arial"/>
          <w:sz w:val="18"/>
          <w:szCs w:val="18"/>
        </w:rPr>
        <w:t xml:space="preserve">– </w:t>
      </w:r>
      <w:hyperlink r:id="rId11" w:history="1">
        <w:r w:rsidR="00283989" w:rsidRPr="003B6C6A">
          <w:rPr>
            <w:rStyle w:val="Lienhypertexte"/>
            <w:rFonts w:ascii="Arial Narrow" w:hAnsi="Arial Narrow" w:cs="Arial"/>
            <w:sz w:val="18"/>
            <w:szCs w:val="18"/>
          </w:rPr>
          <w:t>m.bagass@clccom.com</w:t>
        </w:r>
      </w:hyperlink>
      <w:r w:rsidR="00283989">
        <w:rPr>
          <w:rFonts w:ascii="Arial Narrow" w:hAnsi="Arial Narrow" w:cs="Arial"/>
          <w:sz w:val="18"/>
          <w:szCs w:val="18"/>
        </w:rPr>
        <w:t xml:space="preserve"> </w:t>
      </w:r>
      <w:r w:rsidR="00283989" w:rsidRPr="00665B1E">
        <w:rPr>
          <w:rFonts w:ascii="Arial Narrow" w:hAnsi="Arial Narrow" w:cs="Arial"/>
          <w:sz w:val="18"/>
          <w:szCs w:val="18"/>
        </w:rPr>
        <w:t>–</w:t>
      </w:r>
      <w:r w:rsidR="00283989">
        <w:rPr>
          <w:rFonts w:ascii="Arial Narrow" w:hAnsi="Arial Narrow" w:cs="Arial"/>
          <w:sz w:val="18"/>
          <w:szCs w:val="18"/>
        </w:rPr>
        <w:t xml:space="preserve"> </w:t>
      </w:r>
      <w:hyperlink r:id="rId12" w:history="1">
        <w:r w:rsidR="00665B1E" w:rsidRPr="00074A90">
          <w:rPr>
            <w:rStyle w:val="Lienhypertexte"/>
            <w:rFonts w:ascii="Arial Narrow" w:hAnsi="Arial Narrow" w:cs="Arial"/>
            <w:sz w:val="18"/>
            <w:szCs w:val="18"/>
          </w:rPr>
          <w:t>l.giorgis@clccom.com</w:t>
        </w:r>
      </w:hyperlink>
    </w:p>
    <w:p w14:paraId="492365E0" w14:textId="77777777" w:rsidR="00665B1E" w:rsidRPr="00665B1E" w:rsidRDefault="00665B1E" w:rsidP="004227E1">
      <w:pPr>
        <w:pStyle w:val="Pieddepage"/>
        <w:rPr>
          <w:rFonts w:ascii="Arial Narrow" w:hAnsi="Arial Narrow" w:cs="Arial"/>
          <w:color w:val="0563C1" w:themeColor="hyperlink"/>
          <w:sz w:val="18"/>
          <w:szCs w:val="18"/>
          <w:u w:val="single"/>
        </w:rPr>
      </w:pPr>
    </w:p>
    <w:sectPr w:rsidR="00665B1E" w:rsidRPr="00665B1E" w:rsidSect="0096707D">
      <w:footerReference w:type="default" r:id="rId13"/>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9B035" w14:textId="77777777" w:rsidR="0096707D" w:rsidRDefault="0096707D" w:rsidP="00236E86">
      <w:pPr>
        <w:spacing w:after="0" w:line="240" w:lineRule="auto"/>
      </w:pPr>
      <w:r>
        <w:separator/>
      </w:r>
    </w:p>
  </w:endnote>
  <w:endnote w:type="continuationSeparator" w:id="0">
    <w:p w14:paraId="00BB9FDC" w14:textId="77777777" w:rsidR="0096707D" w:rsidRDefault="0096707D" w:rsidP="0023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53F6" w14:textId="77777777" w:rsidR="00236E86" w:rsidRDefault="00236E86">
    <w:pPr>
      <w:pStyle w:val="Pieddepage"/>
    </w:pPr>
    <w:r>
      <w:t xml:space="preserve">Service de Presse : CLC Communications – Tél. : 01 42 93 04 04 </w:t>
    </w:r>
  </w:p>
  <w:p w14:paraId="3FD5CCE6" w14:textId="77777777" w:rsidR="00236E86" w:rsidRPr="00236E86" w:rsidRDefault="00000000">
    <w:pPr>
      <w:pStyle w:val="Pieddepage"/>
    </w:pPr>
    <w:hyperlink r:id="rId1" w:history="1">
      <w:r w:rsidR="00236E86" w:rsidRPr="00615BBF">
        <w:rPr>
          <w:rStyle w:val="Lienhypertexte"/>
        </w:rPr>
        <w:t>g.senneville@clccom.com</w:t>
      </w:r>
    </w:hyperlink>
    <w:r w:rsidR="00236E86">
      <w:t xml:space="preserve"> - </w:t>
    </w:r>
    <w:hyperlink r:id="rId2" w:history="1">
      <w:r w:rsidR="00236E86" w:rsidRPr="00236E86">
        <w:rPr>
          <w:rStyle w:val="Lienhypertexte"/>
        </w:rPr>
        <w:t>e.meston@clccom.com</w:t>
      </w:r>
    </w:hyperlink>
    <w:r w:rsidR="00236E86" w:rsidRPr="00236E86">
      <w:t xml:space="preserve"> – </w:t>
    </w:r>
    <w:hyperlink r:id="rId3" w:history="1">
      <w:r w:rsidR="00236E86" w:rsidRPr="00236E86">
        <w:rPr>
          <w:rStyle w:val="Lienhypertexte"/>
        </w:rPr>
        <w:t>m.sarrio@clccom.com</w:t>
      </w:r>
    </w:hyperlink>
    <w:r w:rsidR="00236E86" w:rsidRPr="00236E86">
      <w:t xml:space="preserve"> – </w:t>
    </w:r>
    <w:hyperlink r:id="rId4" w:history="1">
      <w:r w:rsidR="00236E86" w:rsidRPr="00236E86">
        <w:rPr>
          <w:rStyle w:val="Lienhypertexte"/>
        </w:rPr>
        <w:t>s.leroux@clccom.com</w:t>
      </w:r>
    </w:hyperlink>
    <w:r w:rsidR="00236E86" w:rsidRPr="00236E8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C2BCA" w14:textId="77777777" w:rsidR="0096707D" w:rsidRDefault="0096707D" w:rsidP="00236E86">
      <w:pPr>
        <w:spacing w:after="0" w:line="240" w:lineRule="auto"/>
      </w:pPr>
      <w:r>
        <w:separator/>
      </w:r>
    </w:p>
  </w:footnote>
  <w:footnote w:type="continuationSeparator" w:id="0">
    <w:p w14:paraId="252714AC" w14:textId="77777777" w:rsidR="0096707D" w:rsidRDefault="0096707D" w:rsidP="00236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7205A"/>
    <w:multiLevelType w:val="hybridMultilevel"/>
    <w:tmpl w:val="0BB2205C"/>
    <w:lvl w:ilvl="0" w:tplc="8222D14C">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2C4110"/>
    <w:multiLevelType w:val="hybridMultilevel"/>
    <w:tmpl w:val="5154650C"/>
    <w:lvl w:ilvl="0" w:tplc="2744A0BC">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7068BC"/>
    <w:multiLevelType w:val="hybridMultilevel"/>
    <w:tmpl w:val="15A85502"/>
    <w:lvl w:ilvl="0" w:tplc="BB5681AC">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4167388">
    <w:abstractNumId w:val="1"/>
  </w:num>
  <w:num w:numId="2" w16cid:durableId="225993994">
    <w:abstractNumId w:val="0"/>
  </w:num>
  <w:num w:numId="3" w16cid:durableId="2515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59"/>
    <w:rsid w:val="0001291E"/>
    <w:rsid w:val="00016A73"/>
    <w:rsid w:val="00032115"/>
    <w:rsid w:val="0003336D"/>
    <w:rsid w:val="00033AF5"/>
    <w:rsid w:val="000444A2"/>
    <w:rsid w:val="00055F90"/>
    <w:rsid w:val="000626BE"/>
    <w:rsid w:val="00094E82"/>
    <w:rsid w:val="00096C48"/>
    <w:rsid w:val="000A317C"/>
    <w:rsid w:val="000C036C"/>
    <w:rsid w:val="000C26B0"/>
    <w:rsid w:val="00111C40"/>
    <w:rsid w:val="0011272B"/>
    <w:rsid w:val="001301A2"/>
    <w:rsid w:val="00162AA7"/>
    <w:rsid w:val="00175621"/>
    <w:rsid w:val="001815F5"/>
    <w:rsid w:val="00186FA2"/>
    <w:rsid w:val="001A71F5"/>
    <w:rsid w:val="001C428E"/>
    <w:rsid w:val="001C55F3"/>
    <w:rsid w:val="001D23FD"/>
    <w:rsid w:val="00204E60"/>
    <w:rsid w:val="00212BF4"/>
    <w:rsid w:val="00215DD7"/>
    <w:rsid w:val="002171E5"/>
    <w:rsid w:val="00236E86"/>
    <w:rsid w:val="00257EAD"/>
    <w:rsid w:val="00263720"/>
    <w:rsid w:val="00283989"/>
    <w:rsid w:val="0029078F"/>
    <w:rsid w:val="002D6257"/>
    <w:rsid w:val="002D65DA"/>
    <w:rsid w:val="002F61B1"/>
    <w:rsid w:val="002F66E7"/>
    <w:rsid w:val="003150CA"/>
    <w:rsid w:val="00324FA2"/>
    <w:rsid w:val="00330EB3"/>
    <w:rsid w:val="003462A9"/>
    <w:rsid w:val="00360C99"/>
    <w:rsid w:val="00377B2F"/>
    <w:rsid w:val="003856FF"/>
    <w:rsid w:val="00391D4C"/>
    <w:rsid w:val="003A3CC3"/>
    <w:rsid w:val="003B541C"/>
    <w:rsid w:val="003E4250"/>
    <w:rsid w:val="003F2012"/>
    <w:rsid w:val="003F414F"/>
    <w:rsid w:val="00402149"/>
    <w:rsid w:val="00410D90"/>
    <w:rsid w:val="004227E1"/>
    <w:rsid w:val="00440A21"/>
    <w:rsid w:val="0044106D"/>
    <w:rsid w:val="004679C2"/>
    <w:rsid w:val="0048290B"/>
    <w:rsid w:val="00491D4A"/>
    <w:rsid w:val="004A6A3C"/>
    <w:rsid w:val="004C1DF4"/>
    <w:rsid w:val="004F3685"/>
    <w:rsid w:val="00560BA7"/>
    <w:rsid w:val="00562A8B"/>
    <w:rsid w:val="005662E2"/>
    <w:rsid w:val="00594533"/>
    <w:rsid w:val="005950E5"/>
    <w:rsid w:val="005A15AE"/>
    <w:rsid w:val="005A327B"/>
    <w:rsid w:val="005D6D38"/>
    <w:rsid w:val="005E2C16"/>
    <w:rsid w:val="005E3BD6"/>
    <w:rsid w:val="005F4075"/>
    <w:rsid w:val="00602902"/>
    <w:rsid w:val="00604007"/>
    <w:rsid w:val="00634155"/>
    <w:rsid w:val="0063677A"/>
    <w:rsid w:val="0064647E"/>
    <w:rsid w:val="00656C0A"/>
    <w:rsid w:val="00665B1E"/>
    <w:rsid w:val="00665D2F"/>
    <w:rsid w:val="0068168F"/>
    <w:rsid w:val="0069470A"/>
    <w:rsid w:val="006A398E"/>
    <w:rsid w:val="006D456B"/>
    <w:rsid w:val="006D7208"/>
    <w:rsid w:val="006F2D46"/>
    <w:rsid w:val="00701766"/>
    <w:rsid w:val="00714543"/>
    <w:rsid w:val="0071675F"/>
    <w:rsid w:val="00725446"/>
    <w:rsid w:val="007277A5"/>
    <w:rsid w:val="0073171A"/>
    <w:rsid w:val="00731E51"/>
    <w:rsid w:val="007467EF"/>
    <w:rsid w:val="00755E3E"/>
    <w:rsid w:val="007D7DB2"/>
    <w:rsid w:val="007E717B"/>
    <w:rsid w:val="007F5137"/>
    <w:rsid w:val="00801B4E"/>
    <w:rsid w:val="00813D28"/>
    <w:rsid w:val="00825DEB"/>
    <w:rsid w:val="00841FE2"/>
    <w:rsid w:val="00882713"/>
    <w:rsid w:val="00893FF2"/>
    <w:rsid w:val="008B48D7"/>
    <w:rsid w:val="008C25A9"/>
    <w:rsid w:val="008C2BDC"/>
    <w:rsid w:val="008D25ED"/>
    <w:rsid w:val="008D2780"/>
    <w:rsid w:val="008F41AE"/>
    <w:rsid w:val="008F4BBD"/>
    <w:rsid w:val="00930486"/>
    <w:rsid w:val="00932B50"/>
    <w:rsid w:val="00944802"/>
    <w:rsid w:val="0095431F"/>
    <w:rsid w:val="00962285"/>
    <w:rsid w:val="0096707D"/>
    <w:rsid w:val="00984DD1"/>
    <w:rsid w:val="009A7B3C"/>
    <w:rsid w:val="009C682D"/>
    <w:rsid w:val="00A01B90"/>
    <w:rsid w:val="00A1511B"/>
    <w:rsid w:val="00A21A31"/>
    <w:rsid w:val="00A317E8"/>
    <w:rsid w:val="00A46159"/>
    <w:rsid w:val="00A660E0"/>
    <w:rsid w:val="00A7256A"/>
    <w:rsid w:val="00A83A86"/>
    <w:rsid w:val="00A84CDF"/>
    <w:rsid w:val="00A863AE"/>
    <w:rsid w:val="00AA3519"/>
    <w:rsid w:val="00AA4B01"/>
    <w:rsid w:val="00AB4918"/>
    <w:rsid w:val="00AD629D"/>
    <w:rsid w:val="00AE4E87"/>
    <w:rsid w:val="00B47AB6"/>
    <w:rsid w:val="00B54E2A"/>
    <w:rsid w:val="00B743FE"/>
    <w:rsid w:val="00B93000"/>
    <w:rsid w:val="00BD585A"/>
    <w:rsid w:val="00BE371B"/>
    <w:rsid w:val="00C1611D"/>
    <w:rsid w:val="00C22C37"/>
    <w:rsid w:val="00C3055E"/>
    <w:rsid w:val="00C42BE6"/>
    <w:rsid w:val="00C47006"/>
    <w:rsid w:val="00C70EE4"/>
    <w:rsid w:val="00C76867"/>
    <w:rsid w:val="00C8727F"/>
    <w:rsid w:val="00C9287F"/>
    <w:rsid w:val="00C97297"/>
    <w:rsid w:val="00CA0434"/>
    <w:rsid w:val="00CA6B3E"/>
    <w:rsid w:val="00CC2287"/>
    <w:rsid w:val="00CC25F2"/>
    <w:rsid w:val="00CC5903"/>
    <w:rsid w:val="00CD2478"/>
    <w:rsid w:val="00CF2B3E"/>
    <w:rsid w:val="00D05320"/>
    <w:rsid w:val="00D26064"/>
    <w:rsid w:val="00D34CCD"/>
    <w:rsid w:val="00D356C7"/>
    <w:rsid w:val="00D64C61"/>
    <w:rsid w:val="00D64FF6"/>
    <w:rsid w:val="00DA43E6"/>
    <w:rsid w:val="00DC3EB6"/>
    <w:rsid w:val="00DC6813"/>
    <w:rsid w:val="00DE7EDF"/>
    <w:rsid w:val="00DF0768"/>
    <w:rsid w:val="00DF719B"/>
    <w:rsid w:val="00E210E4"/>
    <w:rsid w:val="00E21A41"/>
    <w:rsid w:val="00E25655"/>
    <w:rsid w:val="00E31270"/>
    <w:rsid w:val="00E51576"/>
    <w:rsid w:val="00E55148"/>
    <w:rsid w:val="00E65DD2"/>
    <w:rsid w:val="00E81379"/>
    <w:rsid w:val="00E83D11"/>
    <w:rsid w:val="00EC78B3"/>
    <w:rsid w:val="00EE44DF"/>
    <w:rsid w:val="00EE7AC5"/>
    <w:rsid w:val="00F14C0C"/>
    <w:rsid w:val="00F2148D"/>
    <w:rsid w:val="00F57185"/>
    <w:rsid w:val="00F64400"/>
    <w:rsid w:val="00F70FB3"/>
    <w:rsid w:val="00F90105"/>
    <w:rsid w:val="00F92AC8"/>
    <w:rsid w:val="00FC76E3"/>
    <w:rsid w:val="00FE29F9"/>
    <w:rsid w:val="00FF35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B4BB"/>
  <w15:chartTrackingRefBased/>
  <w15:docId w15:val="{5A0B54F1-CCD4-4A45-B3FC-6C0EFE7C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543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431F"/>
    <w:rPr>
      <w:rFonts w:ascii="Segoe UI" w:hAnsi="Segoe UI" w:cs="Segoe UI"/>
      <w:sz w:val="18"/>
      <w:szCs w:val="18"/>
    </w:rPr>
  </w:style>
  <w:style w:type="paragraph" w:styleId="En-tte">
    <w:name w:val="header"/>
    <w:basedOn w:val="Normal"/>
    <w:link w:val="En-tteCar"/>
    <w:uiPriority w:val="99"/>
    <w:unhideWhenUsed/>
    <w:rsid w:val="00236E86"/>
    <w:pPr>
      <w:tabs>
        <w:tab w:val="center" w:pos="4536"/>
        <w:tab w:val="right" w:pos="9072"/>
      </w:tabs>
      <w:spacing w:after="0" w:line="240" w:lineRule="auto"/>
    </w:pPr>
  </w:style>
  <w:style w:type="character" w:customStyle="1" w:styleId="En-tteCar">
    <w:name w:val="En-tête Car"/>
    <w:basedOn w:val="Policepardfaut"/>
    <w:link w:val="En-tte"/>
    <w:uiPriority w:val="99"/>
    <w:rsid w:val="00236E86"/>
  </w:style>
  <w:style w:type="paragraph" w:styleId="Pieddepage">
    <w:name w:val="footer"/>
    <w:basedOn w:val="Normal"/>
    <w:link w:val="PieddepageCar"/>
    <w:uiPriority w:val="99"/>
    <w:unhideWhenUsed/>
    <w:rsid w:val="00236E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E86"/>
  </w:style>
  <w:style w:type="character" w:styleId="Lienhypertexte">
    <w:name w:val="Hyperlink"/>
    <w:basedOn w:val="Policepardfaut"/>
    <w:uiPriority w:val="99"/>
    <w:unhideWhenUsed/>
    <w:rsid w:val="00236E86"/>
    <w:rPr>
      <w:color w:val="0563C1" w:themeColor="hyperlink"/>
      <w:u w:val="single"/>
    </w:rPr>
  </w:style>
  <w:style w:type="character" w:styleId="Mentionnonrsolue">
    <w:name w:val="Unresolved Mention"/>
    <w:basedOn w:val="Policepardfaut"/>
    <w:uiPriority w:val="99"/>
    <w:semiHidden/>
    <w:unhideWhenUsed/>
    <w:rsid w:val="00236E86"/>
    <w:rPr>
      <w:color w:val="808080"/>
      <w:shd w:val="clear" w:color="auto" w:fill="E6E6E6"/>
    </w:rPr>
  </w:style>
  <w:style w:type="paragraph" w:styleId="Paragraphedeliste">
    <w:name w:val="List Paragraph"/>
    <w:basedOn w:val="Normal"/>
    <w:uiPriority w:val="34"/>
    <w:qFormat/>
    <w:rsid w:val="00962285"/>
    <w:pPr>
      <w:ind w:left="720"/>
      <w:contextualSpacing/>
    </w:pPr>
  </w:style>
  <w:style w:type="paragraph" w:styleId="Sansinterligne">
    <w:name w:val="No Spacing"/>
    <w:uiPriority w:val="1"/>
    <w:qFormat/>
    <w:rsid w:val="00D64C61"/>
    <w:pPr>
      <w:spacing w:after="0" w:line="240" w:lineRule="auto"/>
    </w:pPr>
  </w:style>
  <w:style w:type="paragraph" w:customStyle="1" w:styleId="Default">
    <w:name w:val="Default"/>
    <w:rsid w:val="00D64C61"/>
    <w:pPr>
      <w:autoSpaceDE w:val="0"/>
      <w:autoSpaceDN w:val="0"/>
      <w:adjustRightInd w:val="0"/>
      <w:spacing w:after="0" w:line="240" w:lineRule="auto"/>
    </w:pPr>
    <w:rPr>
      <w:rFonts w:ascii="Cambria" w:eastAsia="Calibri" w:hAnsi="Cambria" w:cs="Cambria"/>
      <w:color w:val="000000"/>
      <w:sz w:val="24"/>
      <w:szCs w:val="24"/>
      <w:lang w:eastAsia="fr-FR"/>
    </w:rPr>
  </w:style>
  <w:style w:type="paragraph" w:styleId="NormalWeb">
    <w:name w:val="Normal (Web)"/>
    <w:basedOn w:val="Normal"/>
    <w:uiPriority w:val="99"/>
    <w:unhideWhenUsed/>
    <w:rsid w:val="00F214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8727F"/>
    <w:rPr>
      <w:b/>
      <w:bCs/>
    </w:rPr>
  </w:style>
  <w:style w:type="character" w:styleId="Lienhypertextesuivivisit">
    <w:name w:val="FollowedHyperlink"/>
    <w:basedOn w:val="Policepardfaut"/>
    <w:uiPriority w:val="99"/>
    <w:semiHidden/>
    <w:unhideWhenUsed/>
    <w:rsid w:val="007F5137"/>
    <w:rPr>
      <w:color w:val="954F72" w:themeColor="followedHyperlink"/>
      <w:u w:val="single"/>
    </w:rPr>
  </w:style>
  <w:style w:type="paragraph" w:styleId="Rvision">
    <w:name w:val="Revision"/>
    <w:hidden/>
    <w:uiPriority w:val="99"/>
    <w:semiHidden/>
    <w:rsid w:val="00AB4918"/>
    <w:pPr>
      <w:spacing w:after="0" w:line="240" w:lineRule="auto"/>
    </w:pPr>
  </w:style>
  <w:style w:type="character" w:styleId="Marquedecommentaire">
    <w:name w:val="annotation reference"/>
    <w:basedOn w:val="Policepardfaut"/>
    <w:uiPriority w:val="99"/>
    <w:semiHidden/>
    <w:unhideWhenUsed/>
    <w:rsid w:val="00AB4918"/>
    <w:rPr>
      <w:sz w:val="16"/>
      <w:szCs w:val="16"/>
    </w:rPr>
  </w:style>
  <w:style w:type="paragraph" w:styleId="Commentaire">
    <w:name w:val="annotation text"/>
    <w:basedOn w:val="Normal"/>
    <w:link w:val="CommentaireCar"/>
    <w:uiPriority w:val="99"/>
    <w:unhideWhenUsed/>
    <w:rsid w:val="00AB4918"/>
    <w:pPr>
      <w:spacing w:line="240" w:lineRule="auto"/>
    </w:pPr>
    <w:rPr>
      <w:sz w:val="20"/>
      <w:szCs w:val="20"/>
    </w:rPr>
  </w:style>
  <w:style w:type="character" w:customStyle="1" w:styleId="CommentaireCar">
    <w:name w:val="Commentaire Car"/>
    <w:basedOn w:val="Policepardfaut"/>
    <w:link w:val="Commentaire"/>
    <w:uiPriority w:val="99"/>
    <w:rsid w:val="00AB4918"/>
    <w:rPr>
      <w:sz w:val="20"/>
      <w:szCs w:val="20"/>
    </w:rPr>
  </w:style>
  <w:style w:type="paragraph" w:styleId="Objetducommentaire">
    <w:name w:val="annotation subject"/>
    <w:basedOn w:val="Commentaire"/>
    <w:next w:val="Commentaire"/>
    <w:link w:val="ObjetducommentaireCar"/>
    <w:uiPriority w:val="99"/>
    <w:semiHidden/>
    <w:unhideWhenUsed/>
    <w:rsid w:val="00AB4918"/>
    <w:rPr>
      <w:b/>
      <w:bCs/>
    </w:rPr>
  </w:style>
  <w:style w:type="character" w:customStyle="1" w:styleId="ObjetducommentaireCar">
    <w:name w:val="Objet du commentaire Car"/>
    <w:basedOn w:val="CommentaireCar"/>
    <w:link w:val="Objetducommentaire"/>
    <w:uiPriority w:val="99"/>
    <w:semiHidden/>
    <w:rsid w:val="00AB4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367483">
      <w:bodyDiv w:val="1"/>
      <w:marLeft w:val="0"/>
      <w:marRight w:val="0"/>
      <w:marTop w:val="0"/>
      <w:marBottom w:val="0"/>
      <w:divBdr>
        <w:top w:val="none" w:sz="0" w:space="0" w:color="auto"/>
        <w:left w:val="none" w:sz="0" w:space="0" w:color="auto"/>
        <w:bottom w:val="none" w:sz="0" w:space="0" w:color="auto"/>
        <w:right w:val="none" w:sz="0" w:space="0" w:color="auto"/>
      </w:divBdr>
      <w:divsChild>
        <w:div w:id="1272663208">
          <w:marLeft w:val="0"/>
          <w:marRight w:val="0"/>
          <w:marTop w:val="0"/>
          <w:marBottom w:val="0"/>
          <w:divBdr>
            <w:top w:val="none" w:sz="0" w:space="0" w:color="auto"/>
            <w:left w:val="none" w:sz="0" w:space="0" w:color="auto"/>
            <w:bottom w:val="none" w:sz="0" w:space="0" w:color="auto"/>
            <w:right w:val="none" w:sz="0" w:space="0" w:color="auto"/>
          </w:divBdr>
        </w:div>
        <w:div w:id="1595899496">
          <w:marLeft w:val="0"/>
          <w:marRight w:val="0"/>
          <w:marTop w:val="0"/>
          <w:marBottom w:val="0"/>
          <w:divBdr>
            <w:top w:val="none" w:sz="0" w:space="0" w:color="auto"/>
            <w:left w:val="none" w:sz="0" w:space="0" w:color="auto"/>
            <w:bottom w:val="none" w:sz="0" w:space="0" w:color="auto"/>
            <w:right w:val="none" w:sz="0" w:space="0" w:color="auto"/>
          </w:divBdr>
        </w:div>
      </w:divsChild>
    </w:div>
    <w:div w:id="1813669490">
      <w:bodyDiv w:val="1"/>
      <w:marLeft w:val="0"/>
      <w:marRight w:val="0"/>
      <w:marTop w:val="0"/>
      <w:marBottom w:val="0"/>
      <w:divBdr>
        <w:top w:val="none" w:sz="0" w:space="0" w:color="auto"/>
        <w:left w:val="none" w:sz="0" w:space="0" w:color="auto"/>
        <w:bottom w:val="none" w:sz="0" w:space="0" w:color="auto"/>
        <w:right w:val="none" w:sz="0" w:space="0" w:color="auto"/>
      </w:divBdr>
      <w:divsChild>
        <w:div w:id="849952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yher.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giorgis@clcc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agass@clcco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forest@clccom.com" TargetMode="External"/><Relationship Id="rId4" Type="http://schemas.openxmlformats.org/officeDocument/2006/relationships/webSettings" Target="webSettings.xml"/><Relationship Id="rId9" Type="http://schemas.openxmlformats.org/officeDocument/2006/relationships/hyperlink" Target="mailto:g.senneville@clcco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sarrio@clccom.com" TargetMode="External"/><Relationship Id="rId2" Type="http://schemas.openxmlformats.org/officeDocument/2006/relationships/hyperlink" Target="mailto:e.meston@clccom.com" TargetMode="External"/><Relationship Id="rId1" Type="http://schemas.openxmlformats.org/officeDocument/2006/relationships/hyperlink" Target="mailto:g.senneville@clccom.com" TargetMode="External"/><Relationship Id="rId4" Type="http://schemas.openxmlformats.org/officeDocument/2006/relationships/hyperlink" Target="mailto:s.leroux@clccom.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602</Words>
  <Characters>3312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Senneville</dc:creator>
  <cp:keywords/>
  <dc:description/>
  <cp:lastModifiedBy>Laure GIORGIS</cp:lastModifiedBy>
  <cp:revision>26</cp:revision>
  <cp:lastPrinted>2023-03-29T14:14:00Z</cp:lastPrinted>
  <dcterms:created xsi:type="dcterms:W3CDTF">2023-03-29T06:36:00Z</dcterms:created>
  <dcterms:modified xsi:type="dcterms:W3CDTF">2024-04-08T07:41:00Z</dcterms:modified>
</cp:coreProperties>
</file>